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r>
        <w:rPr>
          <w:noProof/>
        </w:rPr>
        <w:drawing>
          <wp:inline distT="0" distB="0" distL="0" distR="0">
            <wp:extent cx="2802890" cy="1003300"/>
            <wp:effectExtent l="19050" t="0" r="0" b="0"/>
            <wp:docPr id="1" name="Picture 1" descr="SBF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FC logo"/>
                    <pic:cNvPicPr>
                      <a:picLocks noChangeAspect="1" noChangeArrowheads="1"/>
                    </pic:cNvPicPr>
                  </pic:nvPicPr>
                  <pic:blipFill>
                    <a:blip r:embed="rId7" cstate="print"/>
                    <a:srcRect/>
                    <a:stretch>
                      <a:fillRect/>
                    </a:stretch>
                  </pic:blipFill>
                  <pic:spPr bwMode="auto">
                    <a:xfrm>
                      <a:off x="0" y="0"/>
                      <a:ext cx="2802890" cy="1003300"/>
                    </a:xfrm>
                    <a:prstGeom prst="rect">
                      <a:avLst/>
                    </a:prstGeom>
                    <a:noFill/>
                    <a:ln w="9525">
                      <a:noFill/>
                      <a:miter lim="800000"/>
                      <a:headEnd/>
                      <a:tailEnd/>
                    </a:ln>
                  </pic:spPr>
                </pic:pic>
              </a:graphicData>
            </a:graphic>
          </wp:inline>
        </w:drawing>
      </w: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CA3DB1" w:rsidRPr="00E16598" w:rsidRDefault="00E16598" w:rsidP="0030172A">
      <w:pPr>
        <w:pStyle w:val="NormalWeb"/>
        <w:shd w:val="clear" w:color="auto" w:fill="FFFFFF"/>
        <w:spacing w:before="0" w:beforeAutospacing="0" w:after="0" w:afterAutospacing="0"/>
        <w:jc w:val="center"/>
        <w:rPr>
          <w:rStyle w:val="Strong"/>
          <w:rFonts w:ascii="Book Antiqua" w:hAnsi="Book Antiqua" w:cs="Arial"/>
          <w:sz w:val="22"/>
          <w:szCs w:val="22"/>
        </w:rPr>
      </w:pPr>
      <w:r w:rsidRPr="00E16598">
        <w:rPr>
          <w:rStyle w:val="Strong"/>
          <w:rFonts w:ascii="Book Antiqua" w:hAnsi="Book Antiqua" w:cs="Arial"/>
          <w:sz w:val="22"/>
          <w:szCs w:val="22"/>
        </w:rPr>
        <w:t>CORPORATE SOCIAL RESPONSIBILITY POLICY</w:t>
      </w: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30172A">
      <w:pPr>
        <w:pStyle w:val="NormalWeb"/>
        <w:shd w:val="clear" w:color="auto" w:fill="FFFFFF"/>
        <w:spacing w:before="0" w:beforeAutospacing="0" w:after="0" w:afterAutospacing="0"/>
        <w:jc w:val="center"/>
        <w:rPr>
          <w:rStyle w:val="Strong"/>
          <w:rFonts w:ascii="Book Antiqua" w:hAnsi="Book Antiqua" w:cs="Arial"/>
          <w:sz w:val="22"/>
          <w:szCs w:val="22"/>
        </w:rPr>
      </w:pPr>
    </w:p>
    <w:p w:rsidR="00F01606" w:rsidRDefault="00F01606" w:rsidP="00F01606">
      <w:pPr>
        <w:pStyle w:val="TOCHeading"/>
        <w:spacing w:before="0" w:line="240" w:lineRule="auto"/>
        <w:jc w:val="center"/>
        <w:rPr>
          <w:rFonts w:ascii="Calibri" w:hAnsi="Calibri" w:cs="Calibri"/>
          <w:color w:val="auto"/>
        </w:rPr>
      </w:pPr>
    </w:p>
    <w:p w:rsidR="00F01606" w:rsidRDefault="00F01606" w:rsidP="00F01606">
      <w:pPr>
        <w:spacing w:before="100"/>
        <w:ind w:left="3213" w:right="3649"/>
        <w:jc w:val="center"/>
        <w:rPr>
          <w:b/>
          <w:sz w:val="24"/>
        </w:rPr>
      </w:pPr>
      <w:r>
        <w:rPr>
          <w:b/>
          <w:color w:val="78685F"/>
          <w:sz w:val="24"/>
        </w:rPr>
        <w:t>VERSION CONTROL</w:t>
      </w:r>
    </w:p>
    <w:p w:rsidR="00F01606" w:rsidRDefault="00F01606" w:rsidP="00F01606">
      <w:pPr>
        <w:pStyle w:val="BodyText"/>
        <w:spacing w:before="4"/>
        <w:rPr>
          <w:b/>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65"/>
        <w:gridCol w:w="2028"/>
        <w:gridCol w:w="2884"/>
        <w:gridCol w:w="2580"/>
      </w:tblGrid>
      <w:tr w:rsidR="00F01606" w:rsidTr="003A610F">
        <w:trPr>
          <w:trHeight w:val="749"/>
        </w:trPr>
        <w:tc>
          <w:tcPr>
            <w:tcW w:w="1865" w:type="dxa"/>
            <w:shd w:val="clear" w:color="auto" w:fill="78685F"/>
            <w:vAlign w:val="center"/>
          </w:tcPr>
          <w:p w:rsidR="00F01606" w:rsidRDefault="00F01606" w:rsidP="003A610F">
            <w:pPr>
              <w:pStyle w:val="TableParagraph"/>
              <w:spacing w:line="240" w:lineRule="auto"/>
              <w:ind w:left="201" w:right="163" w:hanging="15"/>
              <w:jc w:val="center"/>
            </w:pPr>
            <w:r>
              <w:rPr>
                <w:color w:val="FFFFFF"/>
              </w:rPr>
              <w:t>Version Control</w:t>
            </w:r>
          </w:p>
          <w:p w:rsidR="00F01606" w:rsidRDefault="00F01606" w:rsidP="003A610F">
            <w:pPr>
              <w:pStyle w:val="TableParagraph"/>
              <w:spacing w:line="234" w:lineRule="exact"/>
              <w:ind w:left="172"/>
              <w:jc w:val="center"/>
            </w:pPr>
            <w:r>
              <w:rPr>
                <w:color w:val="FFFFFF"/>
              </w:rPr>
              <w:t>Number</w:t>
            </w:r>
          </w:p>
        </w:tc>
        <w:tc>
          <w:tcPr>
            <w:tcW w:w="2028" w:type="dxa"/>
            <w:shd w:val="clear" w:color="auto" w:fill="78685F"/>
            <w:vAlign w:val="center"/>
          </w:tcPr>
          <w:p w:rsidR="00F01606" w:rsidRDefault="00F01606" w:rsidP="003A610F">
            <w:pPr>
              <w:pStyle w:val="TableParagraph"/>
              <w:spacing w:before="8" w:line="240" w:lineRule="auto"/>
              <w:ind w:left="0"/>
              <w:jc w:val="center"/>
              <w:rPr>
                <w:b/>
                <w:sz w:val="21"/>
              </w:rPr>
            </w:pPr>
          </w:p>
          <w:p w:rsidR="00F01606" w:rsidRDefault="00F01606" w:rsidP="003A610F">
            <w:pPr>
              <w:pStyle w:val="TableParagraph"/>
              <w:spacing w:line="240" w:lineRule="auto"/>
              <w:ind w:left="87" w:right="83"/>
              <w:jc w:val="center"/>
            </w:pPr>
            <w:r>
              <w:rPr>
                <w:color w:val="FFFFFF"/>
              </w:rPr>
              <w:t>Author</w:t>
            </w:r>
          </w:p>
        </w:tc>
        <w:tc>
          <w:tcPr>
            <w:tcW w:w="2884" w:type="dxa"/>
            <w:shd w:val="clear" w:color="auto" w:fill="78685F"/>
            <w:vAlign w:val="center"/>
          </w:tcPr>
          <w:p w:rsidR="00F01606" w:rsidRDefault="00F01606" w:rsidP="003A610F">
            <w:pPr>
              <w:pStyle w:val="TableParagraph"/>
              <w:spacing w:before="8" w:line="240" w:lineRule="auto"/>
              <w:ind w:left="0"/>
              <w:jc w:val="center"/>
              <w:rPr>
                <w:b/>
                <w:sz w:val="21"/>
              </w:rPr>
            </w:pPr>
          </w:p>
          <w:p w:rsidR="00F01606" w:rsidRDefault="00F01606" w:rsidP="003A610F">
            <w:pPr>
              <w:pStyle w:val="TableParagraph"/>
              <w:spacing w:line="240" w:lineRule="auto"/>
              <w:ind w:left="85" w:right="81"/>
              <w:jc w:val="center"/>
            </w:pPr>
            <w:r>
              <w:rPr>
                <w:color w:val="FFFFFF"/>
              </w:rPr>
              <w:t>Date Effective</w:t>
            </w:r>
          </w:p>
        </w:tc>
        <w:tc>
          <w:tcPr>
            <w:tcW w:w="2580" w:type="dxa"/>
            <w:shd w:val="clear" w:color="auto" w:fill="78685F"/>
            <w:vAlign w:val="center"/>
          </w:tcPr>
          <w:p w:rsidR="00F01606" w:rsidRDefault="00F01606" w:rsidP="003A610F">
            <w:pPr>
              <w:pStyle w:val="TableParagraph"/>
              <w:spacing w:before="125" w:line="240" w:lineRule="auto"/>
              <w:ind w:left="348" w:right="330" w:firstLine="144"/>
              <w:jc w:val="center"/>
            </w:pPr>
            <w:r>
              <w:rPr>
                <w:color w:val="FFFFFF"/>
              </w:rPr>
              <w:t>Version Description</w:t>
            </w:r>
          </w:p>
        </w:tc>
      </w:tr>
      <w:tr w:rsidR="00F01606" w:rsidRPr="0071547C" w:rsidTr="003A610F">
        <w:trPr>
          <w:trHeight w:val="498"/>
        </w:trPr>
        <w:tc>
          <w:tcPr>
            <w:tcW w:w="1865" w:type="dxa"/>
            <w:vAlign w:val="center"/>
          </w:tcPr>
          <w:p w:rsidR="00F01606" w:rsidRPr="0071547C" w:rsidRDefault="00F01606" w:rsidP="003A610F">
            <w:pPr>
              <w:pStyle w:val="TableParagraph"/>
              <w:ind w:left="107"/>
              <w:jc w:val="center"/>
              <w:rPr>
                <w:color w:val="808080"/>
              </w:rPr>
            </w:pPr>
            <w:proofErr w:type="spellStart"/>
            <w:r w:rsidRPr="0071547C">
              <w:rPr>
                <w:color w:val="808080"/>
              </w:rPr>
              <w:t>Ver</w:t>
            </w:r>
            <w:proofErr w:type="spellEnd"/>
            <w:r w:rsidRPr="0071547C">
              <w:rPr>
                <w:color w:val="808080"/>
              </w:rPr>
              <w:t xml:space="preserve"> 1.0</w:t>
            </w:r>
          </w:p>
        </w:tc>
        <w:tc>
          <w:tcPr>
            <w:tcW w:w="2028" w:type="dxa"/>
            <w:vAlign w:val="center"/>
          </w:tcPr>
          <w:p w:rsidR="00F01606" w:rsidRPr="0071547C" w:rsidRDefault="00F01606" w:rsidP="003A610F">
            <w:pPr>
              <w:pStyle w:val="TableParagraph"/>
              <w:ind w:left="87" w:right="128"/>
              <w:jc w:val="center"/>
              <w:rPr>
                <w:color w:val="808080"/>
              </w:rPr>
            </w:pPr>
            <w:r>
              <w:rPr>
                <w:color w:val="808080"/>
              </w:rPr>
              <w:t>Swati Morajkar</w:t>
            </w:r>
          </w:p>
        </w:tc>
        <w:tc>
          <w:tcPr>
            <w:tcW w:w="2884" w:type="dxa"/>
            <w:vAlign w:val="center"/>
          </w:tcPr>
          <w:p w:rsidR="00F01606" w:rsidRPr="0071547C" w:rsidRDefault="00F01606" w:rsidP="003A610F">
            <w:pPr>
              <w:pStyle w:val="TableParagraph"/>
              <w:ind w:left="81" w:right="81"/>
              <w:jc w:val="center"/>
              <w:rPr>
                <w:color w:val="808080"/>
              </w:rPr>
            </w:pPr>
            <w:r w:rsidRPr="0071547C">
              <w:rPr>
                <w:color w:val="808080"/>
              </w:rPr>
              <w:t>3</w:t>
            </w:r>
            <w:r>
              <w:rPr>
                <w:color w:val="808080"/>
              </w:rPr>
              <w:t>0</w:t>
            </w:r>
            <w:r w:rsidRPr="00EB017F">
              <w:rPr>
                <w:color w:val="808080"/>
                <w:vertAlign w:val="superscript"/>
              </w:rPr>
              <w:t>th</w:t>
            </w:r>
            <w:r>
              <w:rPr>
                <w:color w:val="808080"/>
              </w:rPr>
              <w:t xml:space="preserve"> </w:t>
            </w:r>
            <w:r w:rsidRPr="0071547C">
              <w:rPr>
                <w:color w:val="808080"/>
              </w:rPr>
              <w:t xml:space="preserve"> March 2020</w:t>
            </w:r>
          </w:p>
        </w:tc>
        <w:tc>
          <w:tcPr>
            <w:tcW w:w="2580" w:type="dxa"/>
            <w:vAlign w:val="center"/>
          </w:tcPr>
          <w:p w:rsidR="00F01606" w:rsidRPr="0071547C" w:rsidRDefault="00F01606" w:rsidP="003A610F">
            <w:pPr>
              <w:pStyle w:val="TableParagraph"/>
              <w:ind w:left="106" w:right="106"/>
              <w:jc w:val="center"/>
              <w:rPr>
                <w:color w:val="808080"/>
              </w:rPr>
            </w:pPr>
            <w:r w:rsidRPr="0071547C">
              <w:rPr>
                <w:color w:val="808080"/>
              </w:rPr>
              <w:t>--</w:t>
            </w:r>
          </w:p>
        </w:tc>
      </w:tr>
      <w:tr w:rsidR="00F01606" w:rsidTr="003A610F">
        <w:trPr>
          <w:trHeight w:val="626"/>
        </w:trPr>
        <w:tc>
          <w:tcPr>
            <w:tcW w:w="1865" w:type="dxa"/>
            <w:vAlign w:val="center"/>
          </w:tcPr>
          <w:p w:rsidR="00F01606" w:rsidRDefault="00F01606" w:rsidP="003A610F">
            <w:pPr>
              <w:pStyle w:val="TableParagraph"/>
              <w:ind w:left="107"/>
              <w:jc w:val="center"/>
            </w:pPr>
          </w:p>
        </w:tc>
        <w:tc>
          <w:tcPr>
            <w:tcW w:w="2028" w:type="dxa"/>
            <w:vAlign w:val="center"/>
          </w:tcPr>
          <w:p w:rsidR="00F01606" w:rsidRDefault="00F01606" w:rsidP="003A610F">
            <w:pPr>
              <w:pStyle w:val="TableParagraph"/>
              <w:ind w:left="87" w:right="128"/>
              <w:jc w:val="center"/>
            </w:pPr>
          </w:p>
        </w:tc>
        <w:tc>
          <w:tcPr>
            <w:tcW w:w="2884" w:type="dxa"/>
            <w:vAlign w:val="center"/>
          </w:tcPr>
          <w:p w:rsidR="00F01606" w:rsidRDefault="00F01606" w:rsidP="003A610F">
            <w:pPr>
              <w:pStyle w:val="TableParagraph"/>
              <w:ind w:left="73" w:right="81"/>
              <w:jc w:val="center"/>
            </w:pPr>
          </w:p>
        </w:tc>
        <w:tc>
          <w:tcPr>
            <w:tcW w:w="2580" w:type="dxa"/>
            <w:vAlign w:val="center"/>
          </w:tcPr>
          <w:p w:rsidR="00F01606" w:rsidRDefault="00F01606" w:rsidP="003A610F">
            <w:pPr>
              <w:pStyle w:val="TableParagraph"/>
              <w:ind w:left="106" w:right="106"/>
              <w:jc w:val="center"/>
            </w:pPr>
          </w:p>
        </w:tc>
      </w:tr>
      <w:tr w:rsidR="00F01606" w:rsidTr="003A610F">
        <w:trPr>
          <w:trHeight w:val="626"/>
        </w:trPr>
        <w:tc>
          <w:tcPr>
            <w:tcW w:w="1865" w:type="dxa"/>
            <w:vAlign w:val="center"/>
          </w:tcPr>
          <w:p w:rsidR="00F01606" w:rsidRDefault="00F01606" w:rsidP="003A610F">
            <w:pPr>
              <w:pStyle w:val="TableParagraph"/>
              <w:ind w:left="107"/>
              <w:jc w:val="center"/>
            </w:pPr>
          </w:p>
        </w:tc>
        <w:tc>
          <w:tcPr>
            <w:tcW w:w="2028" w:type="dxa"/>
            <w:vAlign w:val="center"/>
          </w:tcPr>
          <w:p w:rsidR="00F01606" w:rsidRDefault="00F01606" w:rsidP="003A610F">
            <w:pPr>
              <w:pStyle w:val="TableParagraph"/>
              <w:ind w:left="87" w:right="128"/>
              <w:jc w:val="center"/>
            </w:pPr>
          </w:p>
        </w:tc>
        <w:tc>
          <w:tcPr>
            <w:tcW w:w="2884" w:type="dxa"/>
            <w:vAlign w:val="center"/>
          </w:tcPr>
          <w:p w:rsidR="00F01606" w:rsidRDefault="00F01606" w:rsidP="003A610F">
            <w:pPr>
              <w:pStyle w:val="TableParagraph"/>
              <w:ind w:left="74" w:right="81"/>
              <w:jc w:val="center"/>
            </w:pPr>
          </w:p>
        </w:tc>
        <w:tc>
          <w:tcPr>
            <w:tcW w:w="2580" w:type="dxa"/>
            <w:vAlign w:val="center"/>
          </w:tcPr>
          <w:p w:rsidR="00F01606" w:rsidRDefault="00F01606" w:rsidP="003A610F">
            <w:pPr>
              <w:pStyle w:val="TableParagraph"/>
              <w:ind w:left="106" w:right="106"/>
              <w:jc w:val="center"/>
            </w:pPr>
          </w:p>
        </w:tc>
      </w:tr>
      <w:tr w:rsidR="00F01606" w:rsidTr="003A610F">
        <w:trPr>
          <w:trHeight w:val="628"/>
        </w:trPr>
        <w:tc>
          <w:tcPr>
            <w:tcW w:w="1865" w:type="dxa"/>
            <w:vAlign w:val="center"/>
          </w:tcPr>
          <w:p w:rsidR="00F01606" w:rsidRDefault="00F01606" w:rsidP="003A610F">
            <w:pPr>
              <w:pStyle w:val="TableParagraph"/>
              <w:ind w:left="107"/>
              <w:jc w:val="center"/>
            </w:pPr>
          </w:p>
        </w:tc>
        <w:tc>
          <w:tcPr>
            <w:tcW w:w="2028" w:type="dxa"/>
            <w:vAlign w:val="center"/>
          </w:tcPr>
          <w:p w:rsidR="00F01606" w:rsidRDefault="00F01606" w:rsidP="003A610F">
            <w:pPr>
              <w:pStyle w:val="TableParagraph"/>
              <w:ind w:left="87" w:right="128"/>
              <w:jc w:val="center"/>
            </w:pPr>
          </w:p>
        </w:tc>
        <w:tc>
          <w:tcPr>
            <w:tcW w:w="2884" w:type="dxa"/>
            <w:vAlign w:val="center"/>
          </w:tcPr>
          <w:p w:rsidR="00F01606" w:rsidRDefault="00F01606" w:rsidP="003A610F">
            <w:pPr>
              <w:pStyle w:val="TableParagraph"/>
              <w:ind w:left="85" w:right="14"/>
              <w:jc w:val="center"/>
            </w:pPr>
          </w:p>
        </w:tc>
        <w:tc>
          <w:tcPr>
            <w:tcW w:w="2580" w:type="dxa"/>
            <w:vAlign w:val="center"/>
          </w:tcPr>
          <w:p w:rsidR="00F01606" w:rsidRDefault="00F01606" w:rsidP="003A610F">
            <w:pPr>
              <w:pStyle w:val="TableParagraph"/>
              <w:spacing w:line="242" w:lineRule="auto"/>
              <w:ind w:left="128" w:right="109" w:firstLine="259"/>
              <w:jc w:val="center"/>
            </w:pPr>
          </w:p>
        </w:tc>
      </w:tr>
      <w:tr w:rsidR="00F01606" w:rsidTr="003A610F">
        <w:trPr>
          <w:trHeight w:val="1248"/>
        </w:trPr>
        <w:tc>
          <w:tcPr>
            <w:tcW w:w="1865" w:type="dxa"/>
            <w:vAlign w:val="center"/>
          </w:tcPr>
          <w:p w:rsidR="00F01606" w:rsidRDefault="00F01606" w:rsidP="003A610F">
            <w:pPr>
              <w:pStyle w:val="TableParagraph"/>
              <w:ind w:left="107"/>
              <w:jc w:val="center"/>
            </w:pPr>
          </w:p>
        </w:tc>
        <w:tc>
          <w:tcPr>
            <w:tcW w:w="2028" w:type="dxa"/>
            <w:vAlign w:val="center"/>
          </w:tcPr>
          <w:p w:rsidR="00F01606" w:rsidRDefault="00F01606" w:rsidP="003A610F">
            <w:pPr>
              <w:pStyle w:val="TableParagraph"/>
              <w:ind w:left="87" w:right="128"/>
              <w:jc w:val="center"/>
            </w:pPr>
          </w:p>
        </w:tc>
        <w:tc>
          <w:tcPr>
            <w:tcW w:w="2884" w:type="dxa"/>
            <w:vAlign w:val="center"/>
          </w:tcPr>
          <w:p w:rsidR="00F01606" w:rsidRDefault="00F01606" w:rsidP="003A610F">
            <w:pPr>
              <w:pStyle w:val="TableParagraph"/>
              <w:ind w:left="84" w:right="81"/>
              <w:jc w:val="center"/>
            </w:pPr>
          </w:p>
        </w:tc>
        <w:tc>
          <w:tcPr>
            <w:tcW w:w="2580" w:type="dxa"/>
            <w:vAlign w:val="center"/>
          </w:tcPr>
          <w:p w:rsidR="00F01606" w:rsidRDefault="00F01606" w:rsidP="003A610F">
            <w:pPr>
              <w:pStyle w:val="TableParagraph"/>
              <w:spacing w:before="2" w:line="252" w:lineRule="exact"/>
              <w:ind w:left="106" w:right="106"/>
              <w:jc w:val="center"/>
            </w:pPr>
          </w:p>
        </w:tc>
      </w:tr>
      <w:tr w:rsidR="00F01606" w:rsidTr="003A610F">
        <w:trPr>
          <w:trHeight w:val="1498"/>
        </w:trPr>
        <w:tc>
          <w:tcPr>
            <w:tcW w:w="1865" w:type="dxa"/>
            <w:vAlign w:val="center"/>
          </w:tcPr>
          <w:p w:rsidR="00F01606" w:rsidRDefault="00F01606" w:rsidP="003A610F">
            <w:pPr>
              <w:pStyle w:val="TableParagraph"/>
              <w:ind w:left="107"/>
              <w:jc w:val="center"/>
            </w:pPr>
          </w:p>
        </w:tc>
        <w:tc>
          <w:tcPr>
            <w:tcW w:w="2028" w:type="dxa"/>
            <w:vAlign w:val="center"/>
          </w:tcPr>
          <w:p w:rsidR="00F01606" w:rsidRDefault="00F01606" w:rsidP="003A610F">
            <w:pPr>
              <w:pStyle w:val="TableParagraph"/>
              <w:ind w:left="87" w:right="128"/>
              <w:jc w:val="center"/>
            </w:pPr>
          </w:p>
        </w:tc>
        <w:tc>
          <w:tcPr>
            <w:tcW w:w="2884" w:type="dxa"/>
            <w:vAlign w:val="center"/>
          </w:tcPr>
          <w:p w:rsidR="00F01606" w:rsidRDefault="00F01606" w:rsidP="003A610F">
            <w:pPr>
              <w:pStyle w:val="TableParagraph"/>
              <w:ind w:left="85" w:right="81"/>
              <w:jc w:val="center"/>
            </w:pPr>
          </w:p>
        </w:tc>
        <w:tc>
          <w:tcPr>
            <w:tcW w:w="2580" w:type="dxa"/>
            <w:vAlign w:val="center"/>
          </w:tcPr>
          <w:p w:rsidR="00F01606" w:rsidRDefault="00F01606" w:rsidP="003A610F">
            <w:pPr>
              <w:pStyle w:val="TableParagraph"/>
              <w:spacing w:line="234" w:lineRule="exact"/>
              <w:ind w:left="106" w:right="105"/>
              <w:jc w:val="center"/>
            </w:pPr>
          </w:p>
        </w:tc>
      </w:tr>
    </w:tbl>
    <w:p w:rsidR="00F01606" w:rsidRPr="00862BB3" w:rsidRDefault="00F01606" w:rsidP="00F01606">
      <w:pPr>
        <w:spacing w:line="234" w:lineRule="exact"/>
        <w:jc w:val="center"/>
        <w:rPr>
          <w:sz w:val="24"/>
          <w:szCs w:val="24"/>
        </w:rPr>
        <w:sectPr w:rsidR="00F01606" w:rsidRPr="00862BB3" w:rsidSect="00B13490">
          <w:headerReference w:type="default" r:id="rId8"/>
          <w:footerReference w:type="default" r:id="rId9"/>
          <w:pgSz w:w="12240" w:h="15840"/>
          <w:pgMar w:top="1265" w:right="180" w:bottom="1240" w:left="1320" w:header="270" w:footer="1041" w:gutter="0"/>
          <w:pgNumType w:start="2"/>
          <w:cols w:space="720"/>
        </w:sectPr>
      </w:pPr>
    </w:p>
    <w:p w:rsidR="00DA2D79" w:rsidRPr="00E16598" w:rsidRDefault="00DA2D79" w:rsidP="00F01606">
      <w:pPr>
        <w:pStyle w:val="NormalWeb"/>
        <w:shd w:val="clear" w:color="auto" w:fill="FFFFFF"/>
        <w:spacing w:before="0" w:beforeAutospacing="0" w:after="0" w:afterAutospacing="0"/>
        <w:jc w:val="both"/>
        <w:rPr>
          <w:rFonts w:ascii="Book Antiqua" w:hAnsi="Book Antiqua" w:cs="Arial"/>
          <w:sz w:val="22"/>
          <w:szCs w:val="22"/>
        </w:rPr>
      </w:pPr>
      <w:r w:rsidRPr="00E16598">
        <w:rPr>
          <w:rStyle w:val="Strong"/>
          <w:rFonts w:ascii="Book Antiqua" w:hAnsi="Book Antiqua" w:cs="Arial"/>
          <w:sz w:val="22"/>
          <w:szCs w:val="22"/>
        </w:rPr>
        <w:lastRenderedPageBreak/>
        <w:t>Background</w:t>
      </w:r>
    </w:p>
    <w:p w:rsidR="00DA2D79" w:rsidRPr="00E16598" w:rsidRDefault="00DA2D79" w:rsidP="0030172A">
      <w:pPr>
        <w:pStyle w:val="NormalWeb"/>
        <w:shd w:val="clear" w:color="auto" w:fill="FFFFFF"/>
        <w:spacing w:before="0" w:beforeAutospacing="0" w:after="0" w:afterAutospacing="0"/>
        <w:jc w:val="both"/>
        <w:rPr>
          <w:rFonts w:ascii="Book Antiqua" w:hAnsi="Book Antiqua" w:cs="Arial"/>
          <w:sz w:val="22"/>
          <w:szCs w:val="22"/>
        </w:rPr>
      </w:pPr>
      <w:r w:rsidRPr="00E16598">
        <w:rPr>
          <w:rFonts w:ascii="Book Antiqua" w:hAnsi="Book Antiqua" w:cs="Arial"/>
          <w:sz w:val="22"/>
          <w:szCs w:val="22"/>
        </w:rPr>
        <w:t>It is recognized that integrating social, environmental and ethical responsibilities into the governance of businesses ensures the long term success, competitiveness and sustainability.</w:t>
      </w:r>
    </w:p>
    <w:p w:rsidR="0030172A" w:rsidRDefault="0030172A" w:rsidP="0030172A">
      <w:pPr>
        <w:pStyle w:val="NormalWeb"/>
        <w:shd w:val="clear" w:color="auto" w:fill="FFFFFF"/>
        <w:spacing w:before="0" w:beforeAutospacing="0" w:after="0" w:afterAutospacing="0"/>
        <w:jc w:val="both"/>
        <w:rPr>
          <w:rFonts w:ascii="Book Antiqua" w:hAnsi="Book Antiqua" w:cs="Arial"/>
          <w:sz w:val="22"/>
          <w:szCs w:val="22"/>
        </w:rPr>
      </w:pPr>
    </w:p>
    <w:p w:rsidR="00DA2D79" w:rsidRDefault="00DA2D79" w:rsidP="0030172A">
      <w:pPr>
        <w:pStyle w:val="NormalWeb"/>
        <w:shd w:val="clear" w:color="auto" w:fill="FFFFFF"/>
        <w:spacing w:before="0" w:beforeAutospacing="0" w:after="0" w:afterAutospacing="0"/>
        <w:jc w:val="both"/>
        <w:rPr>
          <w:rFonts w:ascii="Book Antiqua" w:hAnsi="Book Antiqua" w:cs="Arial"/>
          <w:sz w:val="22"/>
          <w:szCs w:val="22"/>
        </w:rPr>
      </w:pPr>
      <w:r w:rsidRPr="00E16598">
        <w:rPr>
          <w:rFonts w:ascii="Book Antiqua" w:hAnsi="Book Antiqua" w:cs="Arial"/>
          <w:sz w:val="22"/>
          <w:szCs w:val="22"/>
        </w:rPr>
        <w:t>Further, CSR makes a business sense as companies with effective CSR, have image of socially responsible companies, achieve sustainable growth in their operations in the long run and their products and services are preferred by the customers.</w:t>
      </w:r>
    </w:p>
    <w:p w:rsidR="00E16598" w:rsidRPr="00E16598" w:rsidRDefault="00E16598" w:rsidP="0030172A">
      <w:pPr>
        <w:pStyle w:val="NormalWeb"/>
        <w:shd w:val="clear" w:color="auto" w:fill="FFFFFF"/>
        <w:spacing w:before="0" w:beforeAutospacing="0" w:after="0" w:afterAutospacing="0"/>
        <w:jc w:val="both"/>
        <w:rPr>
          <w:rFonts w:ascii="Book Antiqua" w:hAnsi="Book Antiqua" w:cs="Arial"/>
          <w:sz w:val="22"/>
          <w:szCs w:val="22"/>
        </w:rPr>
      </w:pPr>
    </w:p>
    <w:p w:rsidR="00DA2D79" w:rsidRPr="00E16598"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b/>
          <w:bCs/>
        </w:rPr>
        <w:t>Objective</w:t>
      </w:r>
    </w:p>
    <w:p w:rsidR="00DA2D79"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 xml:space="preserve">The main objective of CSR policy is to make CSR a key business process for sustainable development of the society. </w:t>
      </w:r>
      <w:r w:rsidR="007C5284" w:rsidRPr="00E16598">
        <w:rPr>
          <w:rFonts w:ascii="Book Antiqua" w:eastAsia="Times New Roman" w:hAnsi="Book Antiqua" w:cs="Arial"/>
        </w:rPr>
        <w:t>SBFC</w:t>
      </w:r>
      <w:r w:rsidRPr="00E16598">
        <w:rPr>
          <w:rFonts w:ascii="Book Antiqua" w:eastAsia="Times New Roman" w:hAnsi="Book Antiqua" w:cs="Arial"/>
        </w:rPr>
        <w:t xml:space="preserve"> </w:t>
      </w:r>
      <w:r w:rsidRPr="00E16598">
        <w:rPr>
          <w:rFonts w:ascii="Book Antiqua" w:eastAsia="Times New Roman" w:hAnsi="Book Antiqua" w:cs="Arial"/>
          <w:iCs/>
        </w:rPr>
        <w:t>will act as a good corporate citizen</w:t>
      </w:r>
      <w:r w:rsidRPr="00E16598">
        <w:rPr>
          <w:rFonts w:ascii="Book Antiqua" w:eastAsia="Times New Roman" w:hAnsi="Book Antiqua" w:cs="Arial"/>
        </w:rPr>
        <w:t> and aims at supplementing the role of Government in enhancing the welfare measures of the society within the framework of its policy.</w:t>
      </w:r>
    </w:p>
    <w:p w:rsidR="00E16598" w:rsidRPr="00E16598" w:rsidRDefault="00E16598" w:rsidP="0030172A">
      <w:pPr>
        <w:shd w:val="clear" w:color="auto" w:fill="FFFFFF"/>
        <w:spacing w:after="0" w:line="240" w:lineRule="auto"/>
        <w:jc w:val="both"/>
        <w:rPr>
          <w:rFonts w:ascii="Book Antiqua" w:eastAsia="Times New Roman" w:hAnsi="Book Antiqua" w:cs="Arial"/>
        </w:rPr>
      </w:pPr>
    </w:p>
    <w:p w:rsidR="00DA2D79" w:rsidRPr="00E16598"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 </w:t>
      </w:r>
      <w:r w:rsidRPr="00E16598">
        <w:rPr>
          <w:rFonts w:ascii="Book Antiqua" w:eastAsia="Times New Roman" w:hAnsi="Book Antiqua" w:cs="Arial"/>
          <w:b/>
          <w:bCs/>
        </w:rPr>
        <w:t>Measures</w:t>
      </w:r>
    </w:p>
    <w:p w:rsidR="00DA2D79"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b/>
          <w:bCs/>
        </w:rPr>
        <w:t> </w:t>
      </w:r>
      <w:r w:rsidRPr="00E16598">
        <w:rPr>
          <w:rFonts w:ascii="Book Antiqua" w:eastAsia="Times New Roman" w:hAnsi="Book Antiqua" w:cs="Arial"/>
        </w:rPr>
        <w:t xml:space="preserve">In the aforesaid backdrop, policy on CSR of </w:t>
      </w:r>
      <w:r w:rsidR="007C5284" w:rsidRPr="00E16598">
        <w:rPr>
          <w:rFonts w:ascii="Book Antiqua" w:eastAsia="Times New Roman" w:hAnsi="Book Antiqua" w:cs="Arial"/>
        </w:rPr>
        <w:t xml:space="preserve">SBFC </w:t>
      </w:r>
      <w:r w:rsidRPr="00E16598">
        <w:rPr>
          <w:rFonts w:ascii="Book Antiqua" w:eastAsia="Times New Roman" w:hAnsi="Book Antiqua" w:cs="Arial"/>
        </w:rPr>
        <w:t>is broadly framed taking into account the following measures:</w:t>
      </w:r>
    </w:p>
    <w:p w:rsidR="00E16598" w:rsidRPr="00E16598" w:rsidRDefault="00E16598" w:rsidP="0030172A">
      <w:pPr>
        <w:shd w:val="clear" w:color="auto" w:fill="FFFFFF"/>
        <w:spacing w:after="0" w:line="240" w:lineRule="auto"/>
        <w:jc w:val="both"/>
        <w:rPr>
          <w:rFonts w:ascii="Book Antiqua" w:eastAsia="Times New Roman" w:hAnsi="Book Antiqua" w:cs="Arial"/>
        </w:rPr>
      </w:pPr>
    </w:p>
    <w:p w:rsidR="00DA2D79" w:rsidRDefault="00750A2A"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SBFC</w:t>
      </w:r>
      <w:r w:rsidR="00DA2D79" w:rsidRPr="00E16598">
        <w:rPr>
          <w:rFonts w:ascii="Book Antiqua" w:eastAsia="Times New Roman" w:hAnsi="Book Antiqua" w:cs="Arial"/>
        </w:rPr>
        <w:t xml:space="preserve"> shall give preference to the local area or areas around it where it operates, for spending the amount earmarked for CSR activities.</w:t>
      </w:r>
    </w:p>
    <w:p w:rsidR="00E16598" w:rsidRPr="00E16598" w:rsidRDefault="00E16598" w:rsidP="0030172A">
      <w:pPr>
        <w:shd w:val="clear" w:color="auto" w:fill="FFFFFF"/>
        <w:spacing w:after="0" w:line="240" w:lineRule="auto"/>
        <w:jc w:val="both"/>
        <w:rPr>
          <w:rFonts w:ascii="Book Antiqua" w:eastAsia="Times New Roman" w:hAnsi="Book Antiqua" w:cs="Arial"/>
        </w:rPr>
      </w:pPr>
    </w:p>
    <w:p w:rsidR="00DA2D79"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The Board of</w:t>
      </w:r>
      <w:r w:rsidR="00750A2A" w:rsidRPr="00E16598">
        <w:rPr>
          <w:rFonts w:ascii="Book Antiqua" w:eastAsia="Times New Roman" w:hAnsi="Book Antiqua" w:cs="Arial"/>
        </w:rPr>
        <w:t xml:space="preserve"> SBFC</w:t>
      </w:r>
      <w:r w:rsidRPr="00E16598">
        <w:rPr>
          <w:rFonts w:ascii="Book Antiqua" w:eastAsia="Times New Roman" w:hAnsi="Book Antiqua" w:cs="Arial"/>
        </w:rPr>
        <w:t xml:space="preserve"> may decide to undertake its CSR activities as recommended by the CSR Committee, through a registered trust or a registered society or a company established by the company or its holding or subsidiary or associate company pursuant to Section 135 of the Companies Act, 2013 and rules made there-under.</w:t>
      </w:r>
    </w:p>
    <w:p w:rsidR="00E16598" w:rsidRPr="00E16598" w:rsidRDefault="00E16598" w:rsidP="0030172A">
      <w:pPr>
        <w:shd w:val="clear" w:color="auto" w:fill="FFFFFF"/>
        <w:spacing w:after="0" w:line="240" w:lineRule="auto"/>
        <w:jc w:val="both"/>
        <w:rPr>
          <w:rFonts w:ascii="Book Antiqua" w:eastAsia="Times New Roman" w:hAnsi="Book Antiqua" w:cs="Arial"/>
        </w:rPr>
      </w:pPr>
    </w:p>
    <w:p w:rsidR="00DA2D79" w:rsidRDefault="00DA2D79" w:rsidP="0030172A">
      <w:pPr>
        <w:shd w:val="clear" w:color="auto" w:fill="FFFFFF"/>
        <w:spacing w:after="0" w:line="240" w:lineRule="auto"/>
        <w:jc w:val="both"/>
        <w:rPr>
          <w:rFonts w:ascii="Book Antiqua" w:eastAsia="Times New Roman" w:hAnsi="Book Antiqua" w:cs="Arial"/>
          <w:b/>
          <w:bCs/>
        </w:rPr>
      </w:pPr>
      <w:r w:rsidRPr="00E16598">
        <w:rPr>
          <w:rFonts w:ascii="Book Antiqua" w:eastAsia="Times New Roman" w:hAnsi="Book Antiqua" w:cs="Arial"/>
        </w:rPr>
        <w:t>The following is the list of CSR pr</w:t>
      </w:r>
      <w:r w:rsidR="00984F98" w:rsidRPr="00E16598">
        <w:rPr>
          <w:rFonts w:ascii="Book Antiqua" w:eastAsia="Times New Roman" w:hAnsi="Book Antiqua" w:cs="Arial"/>
        </w:rPr>
        <w:t>ojects or programs which SBFC</w:t>
      </w:r>
      <w:r w:rsidRPr="00E16598">
        <w:rPr>
          <w:rFonts w:ascii="Book Antiqua" w:eastAsia="Times New Roman" w:hAnsi="Book Antiqua" w:cs="Arial"/>
        </w:rPr>
        <w:t xml:space="preserve"> plans to undertake pursuant to Schedule VII of the Companies Act, 2013:</w:t>
      </w:r>
      <w:r w:rsidRPr="00E16598">
        <w:rPr>
          <w:rFonts w:ascii="Book Antiqua" w:eastAsia="Times New Roman" w:hAnsi="Book Antiqua" w:cs="Arial"/>
          <w:b/>
          <w:bCs/>
        </w:rPr>
        <w:t> </w:t>
      </w:r>
    </w:p>
    <w:p w:rsidR="00E16598" w:rsidRPr="00E16598" w:rsidRDefault="00E16598" w:rsidP="0030172A">
      <w:pPr>
        <w:shd w:val="clear" w:color="auto" w:fill="FFFFFF"/>
        <w:spacing w:after="0" w:line="240" w:lineRule="auto"/>
        <w:jc w:val="both"/>
        <w:rPr>
          <w:rFonts w:ascii="Book Antiqua" w:eastAsia="Times New Roman" w:hAnsi="Book Antiqua" w:cs="Arial"/>
        </w:rPr>
      </w:pPr>
    </w:p>
    <w:p w:rsidR="00DA2D79" w:rsidRPr="00E16598" w:rsidRDefault="00DA2D79" w:rsidP="0030172A">
      <w:pPr>
        <w:numPr>
          <w:ilvl w:val="0"/>
          <w:numId w:val="1"/>
        </w:num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eradicating hunger, poverty and malnutrition, promoting preventive health care and sanitation and making available safe drinking water;</w:t>
      </w:r>
    </w:p>
    <w:p w:rsidR="00DA2D79" w:rsidRPr="00E16598" w:rsidRDefault="00DA2D79" w:rsidP="0030172A">
      <w:pPr>
        <w:numPr>
          <w:ilvl w:val="0"/>
          <w:numId w:val="1"/>
        </w:num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promoting education, including special education and employment enhancing vocation skills especially among children, women, elderly, and the differently abled and livelihood enhancement projects;</w:t>
      </w:r>
    </w:p>
    <w:p w:rsidR="00DA2D79" w:rsidRPr="00E16598" w:rsidRDefault="00DA2D79" w:rsidP="0030172A">
      <w:pPr>
        <w:numPr>
          <w:ilvl w:val="0"/>
          <w:numId w:val="1"/>
        </w:num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promoting gender equality, empowering women, setting up homes and hostels for women and orphans; setting up old age homes, day care centres and such other facilities for senior citizens and measures for reducing inequalities faced by socially and economically backward groups;</w:t>
      </w:r>
    </w:p>
    <w:p w:rsidR="00DA2D79" w:rsidRPr="00E16598" w:rsidRDefault="00DA2D79" w:rsidP="0030172A">
      <w:pPr>
        <w:numPr>
          <w:ilvl w:val="0"/>
          <w:numId w:val="1"/>
        </w:num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ensuring environmental sustainability, ecological balance, protection of flora and fauna, animal welfare, agro</w:t>
      </w:r>
      <w:r w:rsidR="00665341" w:rsidRPr="00E16598">
        <w:rPr>
          <w:rFonts w:ascii="Book Antiqua" w:eastAsia="Times New Roman" w:hAnsi="Book Antiqua" w:cs="Arial"/>
        </w:rPr>
        <w:t xml:space="preserve"> </w:t>
      </w:r>
      <w:r w:rsidRPr="00E16598">
        <w:rPr>
          <w:rFonts w:ascii="Book Antiqua" w:eastAsia="Times New Roman" w:hAnsi="Book Antiqua" w:cs="Arial"/>
        </w:rPr>
        <w:t>forestry, conservation of natural resources and maintaining quality of soil, air and water;</w:t>
      </w:r>
    </w:p>
    <w:p w:rsidR="00DA2D79" w:rsidRPr="00E16598" w:rsidRDefault="00DA2D79" w:rsidP="0030172A">
      <w:pPr>
        <w:numPr>
          <w:ilvl w:val="0"/>
          <w:numId w:val="1"/>
        </w:num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protection of national heritage, art and culture including restoration of buildings and sites of historical importance and works of art; setting up public libraries; promotion and development of traditional arts and handicrafts:</w:t>
      </w:r>
    </w:p>
    <w:p w:rsidR="00DA2D79" w:rsidRPr="00E16598" w:rsidRDefault="00DA2D79" w:rsidP="0030172A">
      <w:pPr>
        <w:numPr>
          <w:ilvl w:val="0"/>
          <w:numId w:val="1"/>
        </w:num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measures for the benefit of armed forces veterans, war widows and their dependents;</w:t>
      </w:r>
    </w:p>
    <w:p w:rsidR="00DA2D79" w:rsidRPr="00E16598" w:rsidRDefault="00DA2D79" w:rsidP="0030172A">
      <w:pPr>
        <w:numPr>
          <w:ilvl w:val="0"/>
          <w:numId w:val="1"/>
        </w:num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 xml:space="preserve">training to promote rural sports, nationally </w:t>
      </w:r>
      <w:r w:rsidR="00665341" w:rsidRPr="00E16598">
        <w:rPr>
          <w:rFonts w:ascii="Book Antiqua" w:eastAsia="Times New Roman" w:hAnsi="Book Antiqua" w:cs="Arial"/>
        </w:rPr>
        <w:t>recognized</w:t>
      </w:r>
      <w:r w:rsidRPr="00E16598">
        <w:rPr>
          <w:rFonts w:ascii="Book Antiqua" w:eastAsia="Times New Roman" w:hAnsi="Book Antiqua" w:cs="Arial"/>
        </w:rPr>
        <w:t xml:space="preserve"> sports, </w:t>
      </w:r>
      <w:r w:rsidR="00665341" w:rsidRPr="00E16598">
        <w:rPr>
          <w:rFonts w:ascii="Book Antiqua" w:eastAsia="Times New Roman" w:hAnsi="Book Antiqua" w:cs="Arial"/>
        </w:rPr>
        <w:t>Paralympics</w:t>
      </w:r>
      <w:r w:rsidRPr="00E16598">
        <w:rPr>
          <w:rFonts w:ascii="Book Antiqua" w:eastAsia="Times New Roman" w:hAnsi="Book Antiqua" w:cs="Arial"/>
        </w:rPr>
        <w:t xml:space="preserve"> sports and Olympic sports;</w:t>
      </w:r>
    </w:p>
    <w:p w:rsidR="00DA2D79" w:rsidRPr="00E16598" w:rsidRDefault="00DA2D79" w:rsidP="0030172A">
      <w:pPr>
        <w:numPr>
          <w:ilvl w:val="0"/>
          <w:numId w:val="1"/>
        </w:num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lastRenderedPageBreak/>
        <w:t>contribution to the Prime Minister’s National Relief Fund or any other fund set up by the Central Government for socio-economic development and relief and welfare of the Scheduled Castes, the Scheduled Tribes, other backward classes, minorities and women;</w:t>
      </w:r>
    </w:p>
    <w:p w:rsidR="00DA2D79" w:rsidRPr="00E16598" w:rsidRDefault="00DA2D79" w:rsidP="0030172A">
      <w:pPr>
        <w:numPr>
          <w:ilvl w:val="0"/>
          <w:numId w:val="1"/>
        </w:num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contributions or funds provided to technology incubators located within academic institutions which are approved by the Central Government</w:t>
      </w:r>
    </w:p>
    <w:p w:rsidR="00DA2D79" w:rsidRPr="00E16598" w:rsidRDefault="00DA2D79" w:rsidP="0030172A">
      <w:pPr>
        <w:numPr>
          <w:ilvl w:val="0"/>
          <w:numId w:val="1"/>
        </w:num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rural development projects;</w:t>
      </w:r>
    </w:p>
    <w:p w:rsidR="00DA2D79" w:rsidRDefault="00DA2D79" w:rsidP="0030172A">
      <w:pPr>
        <w:numPr>
          <w:ilvl w:val="0"/>
          <w:numId w:val="1"/>
        </w:num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Any other measures with the approval of Board of Directors on the recommendation of CSR Committee subject to the provisions of Section 135 of Companies Act, 2013 and rules made there-under.</w:t>
      </w:r>
    </w:p>
    <w:p w:rsidR="00E16598" w:rsidRPr="00E16598" w:rsidRDefault="00E16598" w:rsidP="0030172A">
      <w:pPr>
        <w:shd w:val="clear" w:color="auto" w:fill="FFFFFF"/>
        <w:spacing w:after="0" w:line="240" w:lineRule="auto"/>
        <w:ind w:left="720"/>
        <w:jc w:val="both"/>
        <w:rPr>
          <w:rFonts w:ascii="Book Antiqua" w:eastAsia="Times New Roman" w:hAnsi="Book Antiqua" w:cs="Arial"/>
        </w:rPr>
      </w:pPr>
    </w:p>
    <w:p w:rsidR="00DA2D79" w:rsidRPr="00E16598" w:rsidRDefault="005741F1"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b/>
          <w:bCs/>
        </w:rPr>
        <w:t>Organizational</w:t>
      </w:r>
      <w:r w:rsidR="00DA2D79" w:rsidRPr="00E16598">
        <w:rPr>
          <w:rFonts w:ascii="Book Antiqua" w:eastAsia="Times New Roman" w:hAnsi="Book Antiqua" w:cs="Arial"/>
          <w:b/>
          <w:bCs/>
        </w:rPr>
        <w:t xml:space="preserve"> mechanism and responsibilities</w:t>
      </w:r>
    </w:p>
    <w:p w:rsidR="00DA2D79" w:rsidRPr="00E16598"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Constitution of Corporate Social Responsibility Committee</w:t>
      </w:r>
    </w:p>
    <w:p w:rsidR="00DA2D79" w:rsidRPr="00E16598"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The Board of Directors of the Company shall constitute a </w:t>
      </w:r>
      <w:hyperlink r:id="rId10" w:tgtFrame="_blank" w:history="1">
        <w:r w:rsidRPr="00E16598">
          <w:rPr>
            <w:rFonts w:ascii="Book Antiqua" w:eastAsia="Times New Roman" w:hAnsi="Book Antiqua" w:cs="Arial"/>
            <w:b/>
            <w:bCs/>
          </w:rPr>
          <w:t>Corporate</w:t>
        </w:r>
        <w:r w:rsidR="007F4F84" w:rsidRPr="00E16598">
          <w:rPr>
            <w:rFonts w:ascii="Book Antiqua" w:eastAsia="Times New Roman" w:hAnsi="Book Antiqua" w:cs="Arial"/>
            <w:b/>
            <w:bCs/>
          </w:rPr>
          <w:t xml:space="preserve"> </w:t>
        </w:r>
        <w:r w:rsidRPr="00E16598">
          <w:rPr>
            <w:rFonts w:ascii="Book Antiqua" w:eastAsia="Times New Roman" w:hAnsi="Book Antiqua" w:cs="Arial"/>
            <w:b/>
            <w:bCs/>
          </w:rPr>
          <w:t>Social Responsibility</w:t>
        </w:r>
      </w:hyperlink>
      <w:r w:rsidRPr="00E16598">
        <w:rPr>
          <w:rFonts w:ascii="Book Antiqua" w:eastAsia="Times New Roman" w:hAnsi="Book Antiqua" w:cs="Arial"/>
        </w:rPr>
        <w:t> Committee of the Board (“CSR Committee”) consisting of three or more directors, out of which at least one director shall be an independent director.</w:t>
      </w:r>
    </w:p>
    <w:p w:rsidR="00DA2D79"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The CSR Committee shall –</w:t>
      </w:r>
    </w:p>
    <w:p w:rsidR="00E16598" w:rsidRPr="00E16598" w:rsidRDefault="00E16598" w:rsidP="0030172A">
      <w:pPr>
        <w:shd w:val="clear" w:color="auto" w:fill="FFFFFF"/>
        <w:spacing w:after="0" w:line="240" w:lineRule="auto"/>
        <w:jc w:val="both"/>
        <w:rPr>
          <w:rFonts w:ascii="Book Antiqua" w:eastAsia="Times New Roman" w:hAnsi="Book Antiqua" w:cs="Arial"/>
        </w:rPr>
      </w:pPr>
    </w:p>
    <w:p w:rsidR="00DA2D79" w:rsidRPr="00E16598" w:rsidRDefault="00DA2D79" w:rsidP="0030172A">
      <w:pPr>
        <w:numPr>
          <w:ilvl w:val="0"/>
          <w:numId w:val="2"/>
        </w:num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 xml:space="preserve">Formulate and recommend to the Board, a CSR policy and activities to be undertaken by the </w:t>
      </w:r>
      <w:r w:rsidR="0030172A" w:rsidRPr="00E16598">
        <w:rPr>
          <w:rFonts w:ascii="Book Antiqua" w:eastAsia="Times New Roman" w:hAnsi="Book Antiqua" w:cs="Arial"/>
        </w:rPr>
        <w:t xml:space="preserve">Company </w:t>
      </w:r>
      <w:r w:rsidRPr="00E16598">
        <w:rPr>
          <w:rFonts w:ascii="Book Antiqua" w:eastAsia="Times New Roman" w:hAnsi="Book Antiqua" w:cs="Arial"/>
        </w:rPr>
        <w:t>as per Schedule VII;</w:t>
      </w:r>
    </w:p>
    <w:p w:rsidR="00DA2D79" w:rsidRPr="00E16598" w:rsidRDefault="00DA2D79" w:rsidP="0030172A">
      <w:pPr>
        <w:numPr>
          <w:ilvl w:val="0"/>
          <w:numId w:val="2"/>
        </w:num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Recommend the amount of expenditure to be incurred on the activities; and</w:t>
      </w:r>
    </w:p>
    <w:p w:rsidR="00DA2D79" w:rsidRDefault="00DA2D79" w:rsidP="0030172A">
      <w:pPr>
        <w:numPr>
          <w:ilvl w:val="0"/>
          <w:numId w:val="2"/>
        </w:num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Monitor the Policy of the company from time to time.</w:t>
      </w:r>
    </w:p>
    <w:p w:rsidR="00E16598" w:rsidRPr="00E16598" w:rsidRDefault="00E16598" w:rsidP="0030172A">
      <w:pPr>
        <w:shd w:val="clear" w:color="auto" w:fill="FFFFFF"/>
        <w:spacing w:after="0" w:line="240" w:lineRule="auto"/>
        <w:ind w:left="720"/>
        <w:jc w:val="both"/>
        <w:rPr>
          <w:rFonts w:ascii="Book Antiqua" w:eastAsia="Times New Roman" w:hAnsi="Book Antiqua" w:cs="Arial"/>
        </w:rPr>
      </w:pPr>
    </w:p>
    <w:p w:rsidR="00DA2D79" w:rsidRPr="00E16598"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 xml:space="preserve">The Board of the company shall after taking into account the recommendations made by the CSR Committee, approve the policy for the company and disclose contents of such Policy in its report and also place it on the company’s website and ensure that the activities as are included in the CSR Policy of the company are undertaken by </w:t>
      </w:r>
      <w:r w:rsidR="00E16598">
        <w:rPr>
          <w:rFonts w:ascii="Book Antiqua" w:eastAsia="Times New Roman" w:hAnsi="Book Antiqua" w:cs="Arial"/>
        </w:rPr>
        <w:t>SBFC</w:t>
      </w:r>
      <w:r w:rsidRPr="00E16598">
        <w:rPr>
          <w:rFonts w:ascii="Book Antiqua" w:eastAsia="Times New Roman" w:hAnsi="Book Antiqua" w:cs="Arial"/>
        </w:rPr>
        <w:t>.</w:t>
      </w:r>
    </w:p>
    <w:p w:rsidR="00DA2D79" w:rsidRDefault="00665341"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 xml:space="preserve">SBFC </w:t>
      </w:r>
      <w:r w:rsidR="00DA2D79" w:rsidRPr="00E16598">
        <w:rPr>
          <w:rFonts w:ascii="Book Antiqua" w:eastAsia="Times New Roman" w:hAnsi="Book Antiqua" w:cs="Arial"/>
        </w:rPr>
        <w:t xml:space="preserve">provide the vision under the leadership of its </w:t>
      </w:r>
      <w:r w:rsidR="00E16598" w:rsidRPr="00E16598">
        <w:rPr>
          <w:rFonts w:ascii="Book Antiqua" w:eastAsia="Times New Roman" w:hAnsi="Book Antiqua" w:cs="Arial"/>
        </w:rPr>
        <w:t>Managing Director and CEO</w:t>
      </w:r>
      <w:r w:rsidR="00DA2D79" w:rsidRPr="00E16598">
        <w:rPr>
          <w:rFonts w:ascii="Book Antiqua" w:eastAsia="Times New Roman" w:hAnsi="Book Antiqua" w:cs="Arial"/>
        </w:rPr>
        <w:t xml:space="preserve">, </w:t>
      </w:r>
      <w:r w:rsidR="00E16598" w:rsidRPr="00E16598">
        <w:rPr>
          <w:rFonts w:ascii="Book Antiqua" w:eastAsia="Times New Roman" w:hAnsi="Book Antiqua" w:cs="Arial"/>
        </w:rPr>
        <w:t>Mr. Aseem Dhru.</w:t>
      </w:r>
    </w:p>
    <w:p w:rsidR="00E16598" w:rsidRPr="00E16598" w:rsidRDefault="00E16598" w:rsidP="0030172A">
      <w:pPr>
        <w:shd w:val="clear" w:color="auto" w:fill="FFFFFF"/>
        <w:spacing w:after="0" w:line="240" w:lineRule="auto"/>
        <w:jc w:val="both"/>
        <w:rPr>
          <w:rFonts w:ascii="Book Antiqua" w:eastAsia="Times New Roman" w:hAnsi="Book Antiqua" w:cs="Arial"/>
        </w:rPr>
      </w:pPr>
    </w:p>
    <w:p w:rsidR="00DA2D79" w:rsidRPr="00E16598"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b/>
          <w:bCs/>
        </w:rPr>
        <w:t>Activities, setting measurable targets with timeframes and performance management:</w:t>
      </w:r>
    </w:p>
    <w:p w:rsidR="00DA2D79" w:rsidRPr="00E16598"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 xml:space="preserve">Prior to the commencement of CSR activities/projects, we carry out a baseline study of the nearby area of the Company’s </w:t>
      </w:r>
      <w:r w:rsidR="00C235C5" w:rsidRPr="00E16598">
        <w:rPr>
          <w:rFonts w:ascii="Book Antiqua" w:eastAsia="Times New Roman" w:hAnsi="Book Antiqua" w:cs="Arial"/>
        </w:rPr>
        <w:t>head office and branches</w:t>
      </w:r>
      <w:r w:rsidRPr="00E16598">
        <w:rPr>
          <w:rFonts w:ascii="Book Antiqua" w:eastAsia="Times New Roman" w:hAnsi="Book Antiqua" w:cs="Arial"/>
        </w:rPr>
        <w:t xml:space="preserve"> location</w:t>
      </w:r>
      <w:r w:rsidR="00C235C5" w:rsidRPr="00E16598">
        <w:rPr>
          <w:rFonts w:ascii="Book Antiqua" w:eastAsia="Times New Roman" w:hAnsi="Book Antiqua" w:cs="Arial"/>
        </w:rPr>
        <w:t>s.</w:t>
      </w:r>
    </w:p>
    <w:p w:rsidR="00DA2D79" w:rsidRPr="00E16598"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The study encompasses various parameters such as – health indicators, literacy levels, sustainable livelihood processes, and population data – below the poverty line and above the poverty line, state of infrastructure, among others.</w:t>
      </w:r>
    </w:p>
    <w:p w:rsidR="00DA2D79" w:rsidRPr="00E16598"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 xml:space="preserve">From the data generated, a 1-year plan </w:t>
      </w:r>
      <w:r w:rsidR="00E16598" w:rsidRPr="00E16598">
        <w:rPr>
          <w:rFonts w:ascii="Book Antiqua" w:eastAsia="Times New Roman" w:hAnsi="Book Antiqua" w:cs="Arial"/>
        </w:rPr>
        <w:t xml:space="preserve">is </w:t>
      </w:r>
      <w:r w:rsidRPr="00E16598">
        <w:rPr>
          <w:rFonts w:ascii="Book Antiqua" w:eastAsia="Times New Roman" w:hAnsi="Book Antiqua" w:cs="Arial"/>
        </w:rPr>
        <w:t>developed for the holistic and integrated development of the affected people.</w:t>
      </w:r>
    </w:p>
    <w:p w:rsidR="00DA2D79" w:rsidRDefault="00DA2D79" w:rsidP="0030172A">
      <w:pPr>
        <w:shd w:val="clear" w:color="auto" w:fill="FFFFFF"/>
        <w:spacing w:after="0" w:line="240" w:lineRule="auto"/>
        <w:jc w:val="both"/>
        <w:rPr>
          <w:rFonts w:ascii="Book Antiqua" w:eastAsia="Times New Roman" w:hAnsi="Book Antiqua" w:cs="Arial"/>
          <w:b/>
          <w:bCs/>
        </w:rPr>
      </w:pPr>
      <w:r w:rsidRPr="00E16598">
        <w:rPr>
          <w:rFonts w:ascii="Book Antiqua" w:eastAsia="Times New Roman" w:hAnsi="Book Antiqua" w:cs="Arial"/>
        </w:rPr>
        <w:t>All activities/projects of CSR are assessed under the agreed strategy and are monitored every year, measured against targets and budgets. Wherever necessary, midcourse corrections are made.</w:t>
      </w:r>
      <w:r w:rsidRPr="00E16598">
        <w:rPr>
          <w:rFonts w:ascii="Book Antiqua" w:eastAsia="Times New Roman" w:hAnsi="Book Antiqua" w:cs="Arial"/>
          <w:b/>
          <w:bCs/>
        </w:rPr>
        <w:t> </w:t>
      </w:r>
    </w:p>
    <w:p w:rsidR="00E16598" w:rsidRPr="00E16598" w:rsidRDefault="00E16598" w:rsidP="0030172A">
      <w:pPr>
        <w:shd w:val="clear" w:color="auto" w:fill="FFFFFF"/>
        <w:spacing w:after="0" w:line="240" w:lineRule="auto"/>
        <w:jc w:val="both"/>
        <w:rPr>
          <w:rFonts w:ascii="Book Antiqua" w:eastAsia="Times New Roman" w:hAnsi="Book Antiqua" w:cs="Arial"/>
        </w:rPr>
      </w:pPr>
    </w:p>
    <w:p w:rsidR="00DA2D79" w:rsidRPr="00E16598"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b/>
          <w:bCs/>
        </w:rPr>
        <w:t>Partnerships</w:t>
      </w:r>
    </w:p>
    <w:p w:rsidR="00DA2D79" w:rsidRDefault="00DA2D79" w:rsidP="0030172A">
      <w:pPr>
        <w:shd w:val="clear" w:color="auto" w:fill="FFFFFF"/>
        <w:spacing w:after="0" w:line="240" w:lineRule="auto"/>
        <w:jc w:val="both"/>
        <w:rPr>
          <w:rFonts w:ascii="Book Antiqua" w:eastAsia="Times New Roman" w:hAnsi="Book Antiqua" w:cs="Arial"/>
        </w:rPr>
      </w:pPr>
      <w:proofErr w:type="gramStart"/>
      <w:r w:rsidRPr="00C31BDD">
        <w:rPr>
          <w:rFonts w:ascii="Book Antiqua" w:eastAsia="Times New Roman" w:hAnsi="Book Antiqua" w:cs="Arial"/>
        </w:rPr>
        <w:t xml:space="preserve">Collaborative partnerships </w:t>
      </w:r>
      <w:r w:rsidR="00C31BDD">
        <w:rPr>
          <w:rFonts w:ascii="Book Antiqua" w:eastAsia="Times New Roman" w:hAnsi="Book Antiqua" w:cs="Arial"/>
        </w:rPr>
        <w:t>to</w:t>
      </w:r>
      <w:r w:rsidR="00C31BDD" w:rsidRPr="00C31BDD">
        <w:rPr>
          <w:rFonts w:ascii="Book Antiqua" w:eastAsia="Times New Roman" w:hAnsi="Book Antiqua" w:cs="Arial"/>
        </w:rPr>
        <w:t xml:space="preserve"> be </w:t>
      </w:r>
      <w:r w:rsidRPr="00C31BDD">
        <w:rPr>
          <w:rFonts w:ascii="Book Antiqua" w:eastAsia="Times New Roman" w:hAnsi="Book Antiqua" w:cs="Arial"/>
        </w:rPr>
        <w:t xml:space="preserve">formed with the Government, the District Authorities, the village </w:t>
      </w:r>
      <w:proofErr w:type="spellStart"/>
      <w:r w:rsidRPr="00C31BDD">
        <w:rPr>
          <w:rFonts w:ascii="Book Antiqua" w:eastAsia="Times New Roman" w:hAnsi="Book Antiqua" w:cs="Arial"/>
        </w:rPr>
        <w:t>panchayats</w:t>
      </w:r>
      <w:proofErr w:type="spellEnd"/>
      <w:r w:rsidRPr="00C31BDD">
        <w:rPr>
          <w:rFonts w:ascii="Book Antiqua" w:eastAsia="Times New Roman" w:hAnsi="Book Antiqua" w:cs="Arial"/>
        </w:rPr>
        <w:t>, NGOs and other like-minded stakeholders.</w:t>
      </w:r>
      <w:proofErr w:type="gramEnd"/>
      <w:r w:rsidRPr="00C31BDD">
        <w:rPr>
          <w:rFonts w:ascii="Book Antiqua" w:eastAsia="Times New Roman" w:hAnsi="Book Antiqua" w:cs="Arial"/>
        </w:rPr>
        <w:t xml:space="preserve"> This helps widen the Company’s reach and leverage upon the collective expertise, wisdom and experience that these partnerships bring to the table.</w:t>
      </w:r>
    </w:p>
    <w:p w:rsidR="00E16598" w:rsidRPr="00E16598" w:rsidRDefault="00E16598" w:rsidP="0030172A">
      <w:pPr>
        <w:shd w:val="clear" w:color="auto" w:fill="FFFFFF"/>
        <w:spacing w:after="0" w:line="240" w:lineRule="auto"/>
        <w:jc w:val="both"/>
        <w:rPr>
          <w:rFonts w:ascii="Book Antiqua" w:eastAsia="Times New Roman" w:hAnsi="Book Antiqua" w:cs="Arial"/>
        </w:rPr>
      </w:pPr>
    </w:p>
    <w:p w:rsidR="00DA2D79" w:rsidRPr="00E16598"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b/>
          <w:bCs/>
        </w:rPr>
        <w:lastRenderedPageBreak/>
        <w:t>Budgets</w:t>
      </w:r>
    </w:p>
    <w:p w:rsidR="00DA2D79" w:rsidRPr="00E16598"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A specific budget is allocated for CSR activities and spending on CSR activities shall not be less than 2% of the average net profits of the Company made during the three immediately preceding financial years, in pursuance of this policy.</w:t>
      </w:r>
    </w:p>
    <w:p w:rsidR="00DA2D79" w:rsidRPr="00E16598"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In case Company fails to spend such amount, the Board shall specify the reasons for not spending the amount.</w:t>
      </w:r>
    </w:p>
    <w:p w:rsidR="00DA2D79" w:rsidRPr="00E16598"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Approving authority for the CSR amount to be spent would be any one Director or the Managing Director or Chief Financial Officer of the Company after due recommendation of CSR Committee and approval of the Board of Directors of the Company.</w:t>
      </w:r>
    </w:p>
    <w:p w:rsidR="00DA2D79" w:rsidRPr="00E16598"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The CSR Policy mandates that the surplus arising out of the CSR projects or programs or activities shall not form part of the business profit of a company.</w:t>
      </w:r>
    </w:p>
    <w:p w:rsidR="00DA2D79" w:rsidRPr="00E16598"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The CSR projects or programs or activities undertaken in India only shall amount to CSR expenditure.</w:t>
      </w:r>
    </w:p>
    <w:p w:rsidR="00DA2D79" w:rsidRPr="00E16598"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CSR expenditure shall include all expenditure including contribution to corpus, for projects or programs relating to CSR activities approved by the Board on the recommendation of the CSR Committee, but does not include any expenditure on any item not in conformity or not in line with activities which fall within the purview of Schedule VII of the Companies Act 2013.</w:t>
      </w:r>
      <w:r w:rsidRPr="00E16598">
        <w:rPr>
          <w:rFonts w:ascii="Book Antiqua" w:eastAsia="Times New Roman" w:hAnsi="Book Antiqua" w:cs="Arial"/>
          <w:b/>
          <w:bCs/>
        </w:rPr>
        <w:t> </w:t>
      </w:r>
    </w:p>
    <w:p w:rsidR="00DA2D79" w:rsidRDefault="00DA2D79" w:rsidP="0030172A">
      <w:pPr>
        <w:shd w:val="clear" w:color="auto" w:fill="FFFFFF"/>
        <w:spacing w:after="0" w:line="240" w:lineRule="auto"/>
        <w:jc w:val="both"/>
        <w:rPr>
          <w:rFonts w:ascii="Book Antiqua" w:eastAsia="Times New Roman" w:hAnsi="Book Antiqua" w:cs="Arial"/>
          <w:b/>
          <w:bCs/>
        </w:rPr>
      </w:pPr>
      <w:r w:rsidRPr="00E16598">
        <w:rPr>
          <w:rFonts w:ascii="Book Antiqua" w:eastAsia="Times New Roman" w:hAnsi="Book Antiqua" w:cs="Arial"/>
        </w:rPr>
        <w:t>Tax treatment of CSR spent will be in accordance with the Income Tax Act as may be notified by CBDT.</w:t>
      </w:r>
      <w:r w:rsidRPr="00E16598">
        <w:rPr>
          <w:rFonts w:ascii="Book Antiqua" w:eastAsia="Times New Roman" w:hAnsi="Book Antiqua" w:cs="Arial"/>
          <w:b/>
          <w:bCs/>
        </w:rPr>
        <w:t> </w:t>
      </w:r>
    </w:p>
    <w:p w:rsidR="00E16598" w:rsidRPr="00E16598" w:rsidRDefault="00E16598" w:rsidP="0030172A">
      <w:pPr>
        <w:shd w:val="clear" w:color="auto" w:fill="FFFFFF"/>
        <w:spacing w:after="0" w:line="240" w:lineRule="auto"/>
        <w:jc w:val="both"/>
        <w:rPr>
          <w:rFonts w:ascii="Book Antiqua" w:eastAsia="Times New Roman" w:hAnsi="Book Antiqua" w:cs="Arial"/>
        </w:rPr>
      </w:pPr>
    </w:p>
    <w:p w:rsidR="00DA2D79" w:rsidRPr="00E16598"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b/>
          <w:bCs/>
        </w:rPr>
        <w:t>Information dissemination</w:t>
      </w:r>
    </w:p>
    <w:p w:rsidR="00DA2D79" w:rsidRDefault="00DA2D79" w:rsidP="0030172A">
      <w:pPr>
        <w:shd w:val="clear" w:color="auto" w:fill="FFFFFF"/>
        <w:spacing w:after="0" w:line="240" w:lineRule="auto"/>
        <w:jc w:val="both"/>
        <w:rPr>
          <w:rFonts w:ascii="Book Antiqua" w:eastAsia="Times New Roman" w:hAnsi="Book Antiqua" w:cs="Arial"/>
          <w:b/>
          <w:bCs/>
        </w:rPr>
      </w:pPr>
      <w:r w:rsidRPr="00E16598">
        <w:rPr>
          <w:rFonts w:ascii="Book Antiqua" w:eastAsia="Times New Roman" w:hAnsi="Book Antiqua" w:cs="Arial"/>
        </w:rPr>
        <w:t>The Company’s engagement in this domain is disseminated on its website, annual reports as and when deem fit.</w:t>
      </w:r>
      <w:r w:rsidRPr="00E16598">
        <w:rPr>
          <w:rFonts w:ascii="Book Antiqua" w:eastAsia="Times New Roman" w:hAnsi="Book Antiqua" w:cs="Arial"/>
          <w:b/>
          <w:bCs/>
        </w:rPr>
        <w:t> </w:t>
      </w:r>
    </w:p>
    <w:p w:rsidR="00E16598" w:rsidRPr="00E16598" w:rsidRDefault="00E16598" w:rsidP="0030172A">
      <w:pPr>
        <w:shd w:val="clear" w:color="auto" w:fill="FFFFFF"/>
        <w:spacing w:after="0" w:line="240" w:lineRule="auto"/>
        <w:jc w:val="both"/>
        <w:rPr>
          <w:rFonts w:ascii="Book Antiqua" w:eastAsia="Times New Roman" w:hAnsi="Book Antiqua" w:cs="Arial"/>
        </w:rPr>
      </w:pPr>
    </w:p>
    <w:p w:rsidR="00DA2D79" w:rsidRPr="00E16598"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b/>
          <w:bCs/>
        </w:rPr>
        <w:t>Management Commitment</w:t>
      </w:r>
    </w:p>
    <w:p w:rsidR="00DA2D79"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 xml:space="preserve">Our Board of Directors, our Management and all of our employees subscribe to the philosophy of compassionate care. We believe and act on an ethos of generosity and compassion, </w:t>
      </w:r>
      <w:r w:rsidR="005E72F8" w:rsidRPr="00E16598">
        <w:rPr>
          <w:rFonts w:ascii="Book Antiqua" w:eastAsia="Times New Roman" w:hAnsi="Book Antiqua" w:cs="Arial"/>
        </w:rPr>
        <w:t>characterized</w:t>
      </w:r>
      <w:r w:rsidRPr="00E16598">
        <w:rPr>
          <w:rFonts w:ascii="Book Antiqua" w:eastAsia="Times New Roman" w:hAnsi="Book Antiqua" w:cs="Arial"/>
        </w:rPr>
        <w:t xml:space="preserve"> by a willingness to build a society that works for everyone. This is the cornerstone of our CSR policy.</w:t>
      </w:r>
    </w:p>
    <w:p w:rsidR="00E16598" w:rsidRPr="00E16598" w:rsidRDefault="00E16598" w:rsidP="0030172A">
      <w:pPr>
        <w:shd w:val="clear" w:color="auto" w:fill="FFFFFF"/>
        <w:spacing w:after="0" w:line="240" w:lineRule="auto"/>
        <w:jc w:val="both"/>
        <w:rPr>
          <w:rFonts w:ascii="Book Antiqua" w:eastAsia="Times New Roman" w:hAnsi="Book Antiqua" w:cs="Arial"/>
        </w:rPr>
      </w:pPr>
    </w:p>
    <w:p w:rsidR="00DA2D79" w:rsidRPr="00E16598"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b/>
          <w:bCs/>
        </w:rPr>
        <w:t>Update</w:t>
      </w:r>
    </w:p>
    <w:p w:rsidR="00DA2D79"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 xml:space="preserve">CSR Committee of Board of </w:t>
      </w:r>
      <w:r w:rsidR="005E72F8" w:rsidRPr="00E16598">
        <w:rPr>
          <w:rFonts w:ascii="Book Antiqua" w:eastAsia="Times New Roman" w:hAnsi="Book Antiqua" w:cs="Arial"/>
        </w:rPr>
        <w:t>SBFC</w:t>
      </w:r>
      <w:r w:rsidRPr="00E16598">
        <w:rPr>
          <w:rFonts w:ascii="Book Antiqua" w:eastAsia="Times New Roman" w:hAnsi="Book Antiqua" w:cs="Arial"/>
        </w:rPr>
        <w:t xml:space="preserve"> will review the policy from time to time based on the changing needs and aspirations of the target beneficiaries and make suitable modifications as may be necessary.</w:t>
      </w:r>
    </w:p>
    <w:p w:rsidR="00E16598" w:rsidRPr="00E16598" w:rsidRDefault="00E16598" w:rsidP="0030172A">
      <w:pPr>
        <w:shd w:val="clear" w:color="auto" w:fill="FFFFFF"/>
        <w:spacing w:after="0" w:line="240" w:lineRule="auto"/>
        <w:jc w:val="both"/>
        <w:rPr>
          <w:rFonts w:ascii="Book Antiqua" w:eastAsia="Times New Roman" w:hAnsi="Book Antiqua" w:cs="Arial"/>
        </w:rPr>
      </w:pPr>
    </w:p>
    <w:p w:rsidR="00DA2D79" w:rsidRPr="00E16598"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b/>
          <w:bCs/>
        </w:rPr>
        <w:t>Compliance with Companies Act, 2013</w:t>
      </w:r>
    </w:p>
    <w:p w:rsidR="00DA2D79" w:rsidRPr="00E16598" w:rsidRDefault="00DA2D79" w:rsidP="0030172A">
      <w:pPr>
        <w:shd w:val="clear" w:color="auto" w:fill="FFFFFF"/>
        <w:spacing w:after="0" w:line="240" w:lineRule="auto"/>
        <w:jc w:val="both"/>
        <w:rPr>
          <w:rFonts w:ascii="Book Antiqua" w:eastAsia="Times New Roman" w:hAnsi="Book Antiqua" w:cs="Arial"/>
        </w:rPr>
      </w:pPr>
      <w:r w:rsidRPr="00E16598">
        <w:rPr>
          <w:rFonts w:ascii="Book Antiqua" w:eastAsia="Times New Roman" w:hAnsi="Book Antiqua" w:cs="Arial"/>
        </w:rPr>
        <w:t>Our Corporate Social Responsibility policy conforms to the Section 135 of the Companies Act, 2013 on Corporate Social Responsibility as spelt out by the Ministry of Corporate Affairs, Government of India.</w:t>
      </w:r>
    </w:p>
    <w:p w:rsidR="00633359" w:rsidRPr="00E16598" w:rsidRDefault="00633359" w:rsidP="0030172A">
      <w:pPr>
        <w:spacing w:after="0" w:line="240" w:lineRule="auto"/>
        <w:jc w:val="both"/>
        <w:rPr>
          <w:rFonts w:ascii="Book Antiqua" w:hAnsi="Book Antiqua"/>
        </w:rPr>
      </w:pPr>
    </w:p>
    <w:sectPr w:rsidR="00633359" w:rsidRPr="00E16598" w:rsidSect="0063335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166" w:rsidRDefault="00283166" w:rsidP="00F01606">
      <w:pPr>
        <w:spacing w:after="0" w:line="240" w:lineRule="auto"/>
      </w:pPr>
      <w:r>
        <w:separator/>
      </w:r>
    </w:p>
  </w:endnote>
  <w:endnote w:type="continuationSeparator" w:id="0">
    <w:p w:rsidR="00283166" w:rsidRDefault="00283166" w:rsidP="00F016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CED" w:rsidRDefault="00283166">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F01606">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01606">
      <w:rPr>
        <w:b/>
        <w:noProof/>
      </w:rPr>
      <w:t>5</w:t>
    </w:r>
    <w:r>
      <w:rPr>
        <w:b/>
        <w:sz w:val="24"/>
        <w:szCs w:val="24"/>
      </w:rPr>
      <w:fldChar w:fldCharType="end"/>
    </w:r>
  </w:p>
  <w:p w:rsidR="00436CED" w:rsidRDefault="00283166">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166" w:rsidRDefault="00283166" w:rsidP="00F01606">
      <w:pPr>
        <w:spacing w:after="0" w:line="240" w:lineRule="auto"/>
      </w:pPr>
      <w:r>
        <w:separator/>
      </w:r>
    </w:p>
  </w:footnote>
  <w:footnote w:type="continuationSeparator" w:id="0">
    <w:p w:rsidR="00283166" w:rsidRDefault="00283166" w:rsidP="00F016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CED" w:rsidRPr="00EB017F" w:rsidRDefault="00283166" w:rsidP="00B13490">
    <w:pPr>
      <w:pStyle w:val="Header"/>
      <w:jc w:val="right"/>
    </w:pPr>
    <w:r>
      <w:rPr>
        <w:noProof/>
        <w:lang w:eastAsia="zh-TW"/>
      </w:rPr>
      <w:pict>
        <v:shapetype id="_x0000_t202" coordsize="21600,21600" o:spt="202" path="m,l,21600r21600,l21600,xe">
          <v:stroke joinstyle="miter"/>
          <v:path gradientshapeok="t" o:connecttype="rect"/>
        </v:shapetype>
        <v:shape id="_x0000_s10241" type="#_x0000_t202" style="position:absolute;left:0;text-align:left;margin-left:-36.75pt;margin-top:.4pt;width:213.95pt;height:22.85pt;z-index:251660288;mso-width-percent:400;mso-width-percent:400;mso-width-relative:margin;mso-height-relative:margin">
          <v:textbox>
            <w:txbxContent>
              <w:p w:rsidR="00436CED" w:rsidRDefault="00283166">
                <w:r>
                  <w:t xml:space="preserve">Corporate </w:t>
                </w:r>
                <w:r w:rsidR="00F01606">
                  <w:t xml:space="preserve">Social Responsibility </w:t>
                </w:r>
                <w:r>
                  <w:t>Policy</w:t>
                </w:r>
              </w:p>
            </w:txbxContent>
          </v:textbox>
        </v:shape>
      </w:pict>
    </w:r>
    <w:r w:rsidRPr="00D817A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mage result for sbfc" style="width:72.65pt;height:29.45pt;visibility:visible">
          <v:imagedata r:id="rId1" o:title="Image result for sbfc"/>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5010C"/>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
    <w:nsid w:val="407346C1"/>
    <w:multiLevelType w:val="multilevel"/>
    <w:tmpl w:val="40CE8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C70288"/>
    <w:multiLevelType w:val="multilevel"/>
    <w:tmpl w:val="7EEEF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20"/>
  <w:characterSpacingControl w:val="doNotCompress"/>
  <w:hdrShapeDefaults>
    <o:shapedefaults v:ext="edit" spidmax="11266"/>
    <o:shapelayout v:ext="edit">
      <o:idmap v:ext="edit" data="10"/>
    </o:shapelayout>
  </w:hdrShapeDefaults>
  <w:footnotePr>
    <w:footnote w:id="-1"/>
    <w:footnote w:id="0"/>
  </w:footnotePr>
  <w:endnotePr>
    <w:endnote w:id="-1"/>
    <w:endnote w:id="0"/>
  </w:endnotePr>
  <w:compat/>
  <w:rsids>
    <w:rsidRoot w:val="00DA2D79"/>
    <w:rsid w:val="00283166"/>
    <w:rsid w:val="00286C2D"/>
    <w:rsid w:val="002B3375"/>
    <w:rsid w:val="002B6BAE"/>
    <w:rsid w:val="002F7E72"/>
    <w:rsid w:val="0030172A"/>
    <w:rsid w:val="004753B3"/>
    <w:rsid w:val="004A6C45"/>
    <w:rsid w:val="004B6443"/>
    <w:rsid w:val="005741F1"/>
    <w:rsid w:val="005A1CC6"/>
    <w:rsid w:val="005E72F8"/>
    <w:rsid w:val="00633359"/>
    <w:rsid w:val="00665341"/>
    <w:rsid w:val="006A697F"/>
    <w:rsid w:val="00750A2A"/>
    <w:rsid w:val="00756292"/>
    <w:rsid w:val="007C5284"/>
    <w:rsid w:val="007F4F84"/>
    <w:rsid w:val="009136AA"/>
    <w:rsid w:val="00925C54"/>
    <w:rsid w:val="00956D7A"/>
    <w:rsid w:val="00984F98"/>
    <w:rsid w:val="00A71284"/>
    <w:rsid w:val="00B01845"/>
    <w:rsid w:val="00BE7C72"/>
    <w:rsid w:val="00C1760A"/>
    <w:rsid w:val="00C235C5"/>
    <w:rsid w:val="00C31BDD"/>
    <w:rsid w:val="00C768F1"/>
    <w:rsid w:val="00CA3DB1"/>
    <w:rsid w:val="00D16FED"/>
    <w:rsid w:val="00DA2D79"/>
    <w:rsid w:val="00E16598"/>
    <w:rsid w:val="00F01606"/>
    <w:rsid w:val="00F02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359"/>
  </w:style>
  <w:style w:type="paragraph" w:styleId="Heading1">
    <w:name w:val="heading 1"/>
    <w:basedOn w:val="Normal"/>
    <w:next w:val="Normal"/>
    <w:link w:val="Heading1Char"/>
    <w:uiPriority w:val="9"/>
    <w:qFormat/>
    <w:rsid w:val="00F016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2D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2D79"/>
    <w:rPr>
      <w:b/>
      <w:bCs/>
    </w:rPr>
  </w:style>
  <w:style w:type="character" w:styleId="Emphasis">
    <w:name w:val="Emphasis"/>
    <w:basedOn w:val="DefaultParagraphFont"/>
    <w:uiPriority w:val="20"/>
    <w:qFormat/>
    <w:rsid w:val="00DA2D79"/>
    <w:rPr>
      <w:i/>
      <w:iCs/>
    </w:rPr>
  </w:style>
  <w:style w:type="paragraph" w:styleId="BalloonText">
    <w:name w:val="Balloon Text"/>
    <w:basedOn w:val="Normal"/>
    <w:link w:val="BalloonTextChar"/>
    <w:uiPriority w:val="99"/>
    <w:semiHidden/>
    <w:unhideWhenUsed/>
    <w:rsid w:val="00F01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606"/>
    <w:rPr>
      <w:rFonts w:ascii="Tahoma" w:hAnsi="Tahoma" w:cs="Tahoma"/>
      <w:sz w:val="16"/>
      <w:szCs w:val="16"/>
    </w:rPr>
  </w:style>
  <w:style w:type="paragraph" w:styleId="Header">
    <w:name w:val="header"/>
    <w:basedOn w:val="Normal"/>
    <w:link w:val="HeaderChar"/>
    <w:uiPriority w:val="99"/>
    <w:unhideWhenUsed/>
    <w:rsid w:val="00F01606"/>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01606"/>
    <w:rPr>
      <w:rFonts w:ascii="Calibri" w:eastAsia="Calibri" w:hAnsi="Calibri" w:cs="Times New Roman"/>
    </w:rPr>
  </w:style>
  <w:style w:type="paragraph" w:styleId="Footer">
    <w:name w:val="footer"/>
    <w:basedOn w:val="Normal"/>
    <w:link w:val="FooterChar"/>
    <w:uiPriority w:val="99"/>
    <w:unhideWhenUsed/>
    <w:rsid w:val="00F01606"/>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01606"/>
    <w:rPr>
      <w:rFonts w:ascii="Calibri" w:eastAsia="Calibri" w:hAnsi="Calibri" w:cs="Times New Roman"/>
    </w:rPr>
  </w:style>
  <w:style w:type="character" w:customStyle="1" w:styleId="Heading1Char">
    <w:name w:val="Heading 1 Char"/>
    <w:basedOn w:val="DefaultParagraphFont"/>
    <w:link w:val="Heading1"/>
    <w:uiPriority w:val="9"/>
    <w:rsid w:val="00F0160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01606"/>
    <w:pPr>
      <w:outlineLvl w:val="9"/>
    </w:pPr>
    <w:rPr>
      <w:rFonts w:ascii="Cambria" w:eastAsia="Times New Roman" w:hAnsi="Cambria" w:cs="Times New Roman"/>
      <w:color w:val="365F91"/>
    </w:rPr>
  </w:style>
  <w:style w:type="paragraph" w:styleId="BodyText">
    <w:name w:val="Body Text"/>
    <w:basedOn w:val="Normal"/>
    <w:link w:val="BodyTextChar"/>
    <w:uiPriority w:val="1"/>
    <w:qFormat/>
    <w:rsid w:val="00F01606"/>
    <w:pPr>
      <w:widowControl w:val="0"/>
      <w:autoSpaceDE w:val="0"/>
      <w:autoSpaceDN w:val="0"/>
      <w:spacing w:after="0" w:line="240" w:lineRule="auto"/>
    </w:pPr>
    <w:rPr>
      <w:rFonts w:ascii="Arial Narrow" w:eastAsia="Arial Narrow" w:hAnsi="Arial Narrow" w:cs="Arial Narrow"/>
      <w:sz w:val="24"/>
      <w:szCs w:val="24"/>
      <w:lang w:bidi="en-US"/>
    </w:rPr>
  </w:style>
  <w:style w:type="character" w:customStyle="1" w:styleId="BodyTextChar">
    <w:name w:val="Body Text Char"/>
    <w:basedOn w:val="DefaultParagraphFont"/>
    <w:link w:val="BodyText"/>
    <w:uiPriority w:val="1"/>
    <w:rsid w:val="00F01606"/>
    <w:rPr>
      <w:rFonts w:ascii="Arial Narrow" w:eastAsia="Arial Narrow" w:hAnsi="Arial Narrow" w:cs="Arial Narrow"/>
      <w:sz w:val="24"/>
      <w:szCs w:val="24"/>
      <w:lang w:bidi="en-US"/>
    </w:rPr>
  </w:style>
  <w:style w:type="paragraph" w:customStyle="1" w:styleId="TableParagraph">
    <w:name w:val="Table Paragraph"/>
    <w:basedOn w:val="Normal"/>
    <w:uiPriority w:val="1"/>
    <w:qFormat/>
    <w:rsid w:val="00F01606"/>
    <w:pPr>
      <w:widowControl w:val="0"/>
      <w:autoSpaceDE w:val="0"/>
      <w:autoSpaceDN w:val="0"/>
      <w:spacing w:after="0" w:line="250" w:lineRule="exact"/>
      <w:ind w:left="105"/>
    </w:pPr>
    <w:rPr>
      <w:rFonts w:ascii="Arial Narrow" w:eastAsia="Arial Narrow" w:hAnsi="Arial Narrow" w:cs="Arial Narrow"/>
      <w:lang w:bidi="en-US"/>
    </w:rPr>
  </w:style>
  <w:style w:type="paragraph" w:customStyle="1" w:styleId="Default">
    <w:name w:val="Default"/>
    <w:rsid w:val="00F01606"/>
    <w:pPr>
      <w:autoSpaceDE w:val="0"/>
      <w:autoSpaceDN w:val="0"/>
      <w:adjustRightInd w:val="0"/>
      <w:spacing w:after="0" w:line="240" w:lineRule="auto"/>
    </w:pPr>
    <w:rPr>
      <w:rFonts w:ascii="Arial" w:eastAsia="Times New Roman" w:hAnsi="Arial" w:cs="Arial"/>
      <w:color w:val="000000"/>
      <w:sz w:val="24"/>
      <w:szCs w:val="24"/>
      <w:lang w:val="en-IN"/>
    </w:rPr>
  </w:style>
</w:styles>
</file>

<file path=word/webSettings.xml><?xml version="1.0" encoding="utf-8"?>
<w:webSettings xmlns:r="http://schemas.openxmlformats.org/officeDocument/2006/relationships" xmlns:w="http://schemas.openxmlformats.org/wordprocessingml/2006/main">
  <w:divs>
    <w:div w:id="1364750674">
      <w:bodyDiv w:val="1"/>
      <w:marLeft w:val="0"/>
      <w:marRight w:val="0"/>
      <w:marTop w:val="0"/>
      <w:marBottom w:val="0"/>
      <w:divBdr>
        <w:top w:val="none" w:sz="0" w:space="0" w:color="auto"/>
        <w:left w:val="none" w:sz="0" w:space="0" w:color="auto"/>
        <w:bottom w:val="none" w:sz="0" w:space="0" w:color="auto"/>
        <w:right w:val="none" w:sz="0" w:space="0" w:color="auto"/>
      </w:divBdr>
    </w:div>
    <w:div w:id="205149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axguru.in/company-law/corporate-social-responsibility-companies-act-2013-2.html"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SWATI MORAJKAR</dc:creator>
  <cp:keywords/>
  <dc:description/>
  <cp:lastModifiedBy>SWATI MORAJKAR</cp:lastModifiedBy>
  <cp:revision>27</cp:revision>
  <dcterms:created xsi:type="dcterms:W3CDTF">2019-05-18T06:06:00Z</dcterms:created>
  <dcterms:modified xsi:type="dcterms:W3CDTF">2020-05-06T11:38:00Z</dcterms:modified>
</cp:coreProperties>
</file>